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09" w:rsidRDefault="007E3CCC" w:rsidP="00E95493">
      <w:pPr>
        <w:pStyle w:val="Titolo"/>
        <w:rPr>
          <w:b/>
          <w:bCs/>
          <w:sz w:val="28"/>
        </w:rPr>
      </w:pPr>
      <w:r>
        <w:rPr>
          <w:b/>
          <w:bCs/>
          <w:sz w:val="28"/>
        </w:rPr>
        <w:t xml:space="preserve">regolamento per </w:t>
      </w:r>
      <w:smartTag w:uri="urn:schemas-microsoft-com:office:smarttags" w:element="PersonName">
        <w:smartTagPr>
          <w:attr w:name="ProductID" w:val="LA CONCESSIONE DI CONTRIBUTI"/>
        </w:smartTagPr>
        <w:smartTag w:uri="urn:schemas-microsoft-com:office:smarttags" w:element="PersonName">
          <w:smartTagPr>
            <w:attr w:name="ProductID" w:val="LA CONCESSIONE DI"/>
          </w:smartTagPr>
          <w:r>
            <w:rPr>
              <w:b/>
              <w:bCs/>
              <w:sz w:val="28"/>
            </w:rPr>
            <w:t>la concessione di</w:t>
          </w:r>
        </w:smartTag>
        <w:r>
          <w:rPr>
            <w:b/>
            <w:bCs/>
            <w:sz w:val="28"/>
          </w:rPr>
          <w:t xml:space="preserve"> </w:t>
        </w:r>
        <w:r w:rsidR="00643109">
          <w:rPr>
            <w:b/>
            <w:bCs/>
            <w:sz w:val="28"/>
          </w:rPr>
          <w:t>contributi</w:t>
        </w:r>
      </w:smartTag>
      <w:r w:rsidR="00643109">
        <w:rPr>
          <w:b/>
          <w:bCs/>
          <w:sz w:val="28"/>
        </w:rPr>
        <w:t xml:space="preserve"> a favore dell’inserimento lavorativo di soggetti svantaggiati at</w:t>
      </w:r>
      <w:r w:rsidR="00A246E6">
        <w:rPr>
          <w:b/>
          <w:bCs/>
          <w:sz w:val="28"/>
        </w:rPr>
        <w:t>traverso il sostegno ad attività</w:t>
      </w:r>
      <w:r w:rsidR="00643109">
        <w:rPr>
          <w:b/>
          <w:bCs/>
          <w:sz w:val="28"/>
        </w:rPr>
        <w:t xml:space="preserve"> produttive</w:t>
      </w:r>
    </w:p>
    <w:p w:rsidR="007E3CCC" w:rsidRDefault="007E3CCC" w:rsidP="00E95493">
      <w:pPr>
        <w:pStyle w:val="Titolo"/>
      </w:pPr>
    </w:p>
    <w:p w:rsidR="00643109" w:rsidRDefault="00643109" w:rsidP="00E95493">
      <w:pPr>
        <w:pStyle w:val="Titolo"/>
        <w:spacing w:after="120"/>
        <w:rPr>
          <w:b/>
          <w:smallCaps w:val="0"/>
          <w:u w:val="single"/>
        </w:rPr>
      </w:pPr>
      <w:r>
        <w:rPr>
          <w:b/>
          <w:smallCaps w:val="0"/>
          <w:u w:val="single"/>
        </w:rPr>
        <w:t>Premessa</w:t>
      </w:r>
    </w:p>
    <w:p w:rsidR="00643109" w:rsidRDefault="00643109" w:rsidP="00E95493">
      <w:pPr>
        <w:spacing w:after="120"/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Camera"/>
        </w:smartTagPr>
        <w:r>
          <w:rPr>
            <w:sz w:val="24"/>
            <w:szCs w:val="24"/>
          </w:rPr>
          <w:t>La Camera</w:t>
        </w:r>
      </w:smartTag>
      <w:r>
        <w:rPr>
          <w:sz w:val="24"/>
          <w:szCs w:val="24"/>
        </w:rPr>
        <w:t xml:space="preserve"> di Commercio Industria Artigianato e Agricoltura di Potenza (di seguito denominata Camera di Commercio) adotta il presente Regolamento in coerenza ed in attuazione con:</w:t>
      </w:r>
    </w:p>
    <w:p w:rsidR="00434821" w:rsidRPr="00434821" w:rsidRDefault="006C0558" w:rsidP="00434821">
      <w:pPr>
        <w:numPr>
          <w:ilvl w:val="0"/>
          <w:numId w:val="43"/>
        </w:numPr>
        <w:suppressAutoHyphens/>
        <w:spacing w:after="120"/>
        <w:jc w:val="both"/>
        <w:rPr>
          <w:b/>
          <w:sz w:val="24"/>
          <w:szCs w:val="24"/>
        </w:rPr>
      </w:pPr>
      <w:r w:rsidRPr="00814C54">
        <w:rPr>
          <w:sz w:val="24"/>
          <w:szCs w:val="24"/>
        </w:rPr>
        <w:t>il Regolamento CE n. 1998 del 15 dicembre 2006 relativo all’applicazione degli articoli 87 e 88 del trattato CE agli aiuti di importanza minore (</w:t>
      </w:r>
      <w:r w:rsidRPr="00814C54">
        <w:rPr>
          <w:i/>
          <w:iCs/>
        </w:rPr>
        <w:t>de minimis</w:t>
      </w:r>
      <w:r w:rsidRPr="00814C54">
        <w:rPr>
          <w:sz w:val="24"/>
          <w:szCs w:val="24"/>
        </w:rPr>
        <w:t>), pubblicato sulla Gazzetta Ufficiale dell’Unione Europea (GUCUE L 379 del 28.12.2006)</w:t>
      </w:r>
      <w:r w:rsidRPr="00814C54">
        <w:rPr>
          <w:iCs/>
          <w:vertAlign w:val="superscript"/>
        </w:rPr>
        <w:footnoteReference w:id="2"/>
      </w:r>
      <w:r w:rsidRPr="00814C54">
        <w:rPr>
          <w:sz w:val="24"/>
          <w:szCs w:val="24"/>
        </w:rPr>
        <w:t>;</w:t>
      </w:r>
    </w:p>
    <w:p w:rsidR="007E3CCC" w:rsidRPr="008A1B6B" w:rsidRDefault="007E3CCC" w:rsidP="008A1B6B">
      <w:pPr>
        <w:numPr>
          <w:ilvl w:val="0"/>
          <w:numId w:val="43"/>
        </w:numPr>
        <w:spacing w:after="120"/>
        <w:jc w:val="both"/>
        <w:rPr>
          <w:sz w:val="24"/>
          <w:szCs w:val="24"/>
        </w:rPr>
      </w:pPr>
      <w:r w:rsidRPr="007E3CCC">
        <w:rPr>
          <w:sz w:val="24"/>
          <w:szCs w:val="24"/>
        </w:rPr>
        <w:t xml:space="preserve">Il Regolamento della Camera di Commercio di Potenza relativo al “Fondo Unico per </w:t>
      </w:r>
      <w:smartTag w:uri="urn:schemas-microsoft-com:office:smarttags" w:element="PersonName">
        <w:smartTagPr>
          <w:attr w:name="ProductID" w:val="la Finanza Innovativa"/>
        </w:smartTagPr>
        <w:smartTag w:uri="urn:schemas-microsoft-com:office:smarttags" w:element="PersonName">
          <w:smartTagPr>
            <w:attr w:name="ProductID" w:val="la Finanza"/>
          </w:smartTagPr>
          <w:r w:rsidRPr="007E3CCC">
            <w:rPr>
              <w:sz w:val="24"/>
              <w:szCs w:val="24"/>
            </w:rPr>
            <w:t>la Finanza</w:t>
          </w:r>
        </w:smartTag>
        <w:r w:rsidRPr="007E3CCC">
          <w:rPr>
            <w:sz w:val="24"/>
            <w:szCs w:val="24"/>
          </w:rPr>
          <w:t xml:space="preserve"> Innovativa</w:t>
        </w:r>
      </w:smartTag>
      <w:r w:rsidRPr="007E3CCC">
        <w:rPr>
          <w:sz w:val="24"/>
          <w:szCs w:val="24"/>
        </w:rPr>
        <w:t xml:space="preserve"> alle Imprese”, approvato dal Consiglio Camerale con provvedimento n. 10 del 24 giugno 2003 e successive modifiche ed integrazioni;</w:t>
      </w:r>
    </w:p>
    <w:p w:rsidR="00DA6665" w:rsidRDefault="00DA6665" w:rsidP="00E95493">
      <w:pPr>
        <w:pStyle w:val="Titolo"/>
        <w:spacing w:after="120"/>
        <w:rPr>
          <w:b/>
          <w:smallCaps w:val="0"/>
          <w:u w:val="single"/>
        </w:rPr>
      </w:pPr>
    </w:p>
    <w:p w:rsidR="00643109" w:rsidRDefault="00643109" w:rsidP="00E95493">
      <w:pPr>
        <w:pStyle w:val="Titolo"/>
        <w:spacing w:after="120"/>
        <w:rPr>
          <w:b/>
          <w:smallCaps w:val="0"/>
          <w:u w:val="single"/>
        </w:rPr>
      </w:pPr>
      <w:r>
        <w:rPr>
          <w:b/>
          <w:smallCaps w:val="0"/>
          <w:u w:val="single"/>
        </w:rPr>
        <w:t>Articolo 1</w:t>
      </w:r>
    </w:p>
    <w:p w:rsidR="00643109" w:rsidRDefault="00643109" w:rsidP="00E95493">
      <w:pPr>
        <w:spacing w:after="120"/>
        <w:jc w:val="both"/>
        <w:rPr>
          <w:sz w:val="24"/>
        </w:rPr>
      </w:pPr>
      <w:smartTag w:uri="urn:schemas-microsoft-com:office:smarttags" w:element="PersonName">
        <w:smartTagPr>
          <w:attr w:name="ProductID" w:val="La Camera"/>
        </w:smartTagPr>
        <w:r>
          <w:rPr>
            <w:sz w:val="24"/>
          </w:rPr>
          <w:t>La Camera</w:t>
        </w:r>
      </w:smartTag>
      <w:r>
        <w:rPr>
          <w:sz w:val="24"/>
        </w:rPr>
        <w:t xml:space="preserve"> di Commercio promuove e sostiene lo sviluppo delle cooperative sociali che hanno lo scopo di perseguire l’interesse generale della comunità alla promozione umana e all’integrazione sociale dei cittadini, attraverso lo svolgimento delle attività </w:t>
      </w:r>
      <w:r>
        <w:rPr>
          <w:sz w:val="24"/>
          <w:u w:val="single"/>
        </w:rPr>
        <w:t>di cui agli artt.1 e 8 della L.381/91</w:t>
      </w:r>
      <w:r w:rsidR="00814C54" w:rsidRPr="00CD2DDB">
        <w:rPr>
          <w:rStyle w:val="Rimandonotaapidipagina"/>
          <w:u w:val="single"/>
        </w:rPr>
        <w:footnoteReference w:id="3"/>
      </w:r>
      <w:r w:rsidRPr="00CD2DDB">
        <w:t>.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t xml:space="preserve">A tal fine </w:t>
      </w:r>
      <w:smartTag w:uri="urn:schemas-microsoft-com:office:smarttags" w:element="PersonName">
        <w:smartTagPr>
          <w:attr w:name="ProductID" w:val="La Camera"/>
        </w:smartTagPr>
        <w:r>
          <w:rPr>
            <w:sz w:val="24"/>
          </w:rPr>
          <w:t>la Camera</w:t>
        </w:r>
      </w:smartTag>
      <w:r>
        <w:rPr>
          <w:sz w:val="24"/>
        </w:rPr>
        <w:t xml:space="preserve"> concede contributi finalizzati al cofinanziamento di progetti di sviluppo aziendale da realizzare attraverso investimenti in beni mobili strumentali, acquisizione di servizi reali, programmi di innovazione di prodotto e di processo, interventi di adeguamento a normative e regolamenti vigenti in materia di attività d’impresa, nonché assunzione di soggetti svantaggiati.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t>Le cooperative sociali devono essere in possesso dei seguenti requisiti:</w:t>
      </w:r>
    </w:p>
    <w:p w:rsidR="00643109" w:rsidRDefault="00643109" w:rsidP="00E95493">
      <w:pPr>
        <w:numPr>
          <w:ilvl w:val="0"/>
          <w:numId w:val="23"/>
        </w:numPr>
        <w:spacing w:after="120"/>
        <w:jc w:val="both"/>
        <w:rPr>
          <w:sz w:val="24"/>
        </w:rPr>
      </w:pPr>
      <w:r>
        <w:rPr>
          <w:sz w:val="24"/>
        </w:rPr>
        <w:t xml:space="preserve">ispirarsi ai principi di mutualità </w:t>
      </w:r>
      <w:r w:rsidR="00E009BA">
        <w:rPr>
          <w:sz w:val="24"/>
        </w:rPr>
        <w:t>secondo la normativa vigente</w:t>
      </w:r>
      <w:r>
        <w:rPr>
          <w:sz w:val="24"/>
        </w:rPr>
        <w:t>;</w:t>
      </w:r>
    </w:p>
    <w:p w:rsidR="00643109" w:rsidRDefault="00643109" w:rsidP="00E95493">
      <w:pPr>
        <w:numPr>
          <w:ilvl w:val="0"/>
          <w:numId w:val="23"/>
        </w:numPr>
        <w:spacing w:after="120"/>
        <w:jc w:val="both"/>
        <w:rPr>
          <w:sz w:val="24"/>
        </w:rPr>
      </w:pPr>
      <w:r>
        <w:rPr>
          <w:sz w:val="24"/>
        </w:rPr>
        <w:t>essere iscritte all’Albo Regionale di cui alla L</w:t>
      </w:r>
      <w:r w:rsidR="00E009BA">
        <w:rPr>
          <w:sz w:val="24"/>
        </w:rPr>
        <w:t xml:space="preserve">egge </w:t>
      </w:r>
      <w:r>
        <w:rPr>
          <w:sz w:val="24"/>
        </w:rPr>
        <w:t>.R</w:t>
      </w:r>
      <w:r w:rsidR="00E009BA">
        <w:rPr>
          <w:sz w:val="24"/>
        </w:rPr>
        <w:t>egionale</w:t>
      </w:r>
      <w:r>
        <w:rPr>
          <w:sz w:val="24"/>
        </w:rPr>
        <w:t>. n.39/</w:t>
      </w:r>
      <w:r w:rsidR="00E009BA">
        <w:rPr>
          <w:sz w:val="24"/>
        </w:rPr>
        <w:t>19</w:t>
      </w:r>
      <w:r>
        <w:rPr>
          <w:sz w:val="24"/>
        </w:rPr>
        <w:t>93;</w:t>
      </w:r>
    </w:p>
    <w:p w:rsidR="00D41C54" w:rsidRPr="00443AE2" w:rsidRDefault="00D41C54" w:rsidP="00D41C54">
      <w:pPr>
        <w:numPr>
          <w:ilvl w:val="0"/>
          <w:numId w:val="23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essere </w:t>
      </w:r>
      <w:r w:rsidRPr="00443AE2">
        <w:rPr>
          <w:iCs/>
          <w:sz w:val="24"/>
          <w:szCs w:val="24"/>
        </w:rPr>
        <w:t>iscritte presso il Registro delle Imprese tenuto dalla</w:t>
      </w:r>
      <w:r w:rsidR="008A1B6B">
        <w:rPr>
          <w:iCs/>
          <w:sz w:val="24"/>
          <w:szCs w:val="24"/>
        </w:rPr>
        <w:t xml:space="preserve"> Camera di Commercio di Potenza;</w:t>
      </w:r>
    </w:p>
    <w:p w:rsidR="00D41C54" w:rsidRDefault="00D41C54" w:rsidP="00D41C54">
      <w:pPr>
        <w:numPr>
          <w:ilvl w:val="0"/>
          <w:numId w:val="23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avere</w:t>
      </w:r>
      <w:r w:rsidRPr="00443AE2">
        <w:rPr>
          <w:iCs/>
          <w:sz w:val="24"/>
          <w:szCs w:val="24"/>
        </w:rPr>
        <w:t xml:space="preserve"> la propria sede legale</w:t>
      </w:r>
      <w:r>
        <w:rPr>
          <w:iCs/>
          <w:sz w:val="24"/>
          <w:szCs w:val="24"/>
        </w:rPr>
        <w:t xml:space="preserve"> </w:t>
      </w:r>
      <w:r>
        <w:rPr>
          <w:sz w:val="24"/>
        </w:rPr>
        <w:t>e /o operativa</w:t>
      </w:r>
      <w:r w:rsidR="008A1B6B">
        <w:rPr>
          <w:iCs/>
          <w:sz w:val="24"/>
          <w:szCs w:val="24"/>
        </w:rPr>
        <w:t xml:space="preserve"> in provincia di Potenza;</w:t>
      </w:r>
    </w:p>
    <w:p w:rsidR="008A1B6B" w:rsidRPr="00DD36C8" w:rsidRDefault="008A1B6B" w:rsidP="00D41C54">
      <w:pPr>
        <w:numPr>
          <w:ilvl w:val="0"/>
          <w:numId w:val="23"/>
        </w:numPr>
        <w:spacing w:after="120"/>
        <w:jc w:val="both"/>
        <w:rPr>
          <w:iCs/>
          <w:sz w:val="24"/>
          <w:szCs w:val="24"/>
        </w:rPr>
      </w:pPr>
      <w:r w:rsidRPr="00DD36C8">
        <w:rPr>
          <w:iCs/>
          <w:sz w:val="24"/>
          <w:szCs w:val="24"/>
        </w:rPr>
        <w:t>essere una  PMI (secondo la definizione dall’Allegato I del Regolamento CE n. 800/2008)</w:t>
      </w:r>
      <w:r w:rsidRPr="00DD36C8">
        <w:rPr>
          <w:iCs/>
          <w:sz w:val="24"/>
          <w:szCs w:val="24"/>
          <w:vertAlign w:val="superscript"/>
        </w:rPr>
        <w:footnoteReference w:id="4"/>
      </w:r>
      <w:r w:rsidRPr="00DD36C8">
        <w:rPr>
          <w:iCs/>
          <w:sz w:val="24"/>
          <w:szCs w:val="24"/>
        </w:rPr>
        <w:t>:</w:t>
      </w:r>
    </w:p>
    <w:p w:rsidR="00D41C54" w:rsidRPr="008A1B6B" w:rsidRDefault="00D41C54" w:rsidP="00D41C54">
      <w:pPr>
        <w:numPr>
          <w:ilvl w:val="0"/>
          <w:numId w:val="23"/>
        </w:numPr>
        <w:spacing w:after="120"/>
        <w:jc w:val="both"/>
        <w:rPr>
          <w:sz w:val="24"/>
        </w:rPr>
      </w:pPr>
      <w:r w:rsidRPr="008A1B6B">
        <w:rPr>
          <w:sz w:val="24"/>
        </w:rPr>
        <w:t>essere in regola col versamen</w:t>
      </w:r>
      <w:r w:rsidR="008A1B6B" w:rsidRPr="008A1B6B">
        <w:rPr>
          <w:sz w:val="24"/>
        </w:rPr>
        <w:t>to del diritto annuale camerale;</w:t>
      </w:r>
    </w:p>
    <w:p w:rsidR="00D41C54" w:rsidRPr="008A1B6B" w:rsidRDefault="00D41C54" w:rsidP="00D41C54">
      <w:pPr>
        <w:numPr>
          <w:ilvl w:val="0"/>
          <w:numId w:val="23"/>
        </w:numPr>
        <w:spacing w:after="120"/>
        <w:jc w:val="both"/>
        <w:rPr>
          <w:sz w:val="24"/>
        </w:rPr>
      </w:pPr>
      <w:r w:rsidRPr="008A1B6B">
        <w:rPr>
          <w:sz w:val="24"/>
        </w:rPr>
        <w:t>essere in regola con la denuncia di inizio attività al momento della presentazione della domanda</w:t>
      </w:r>
      <w:r w:rsidR="008A1B6B" w:rsidRPr="008A1B6B">
        <w:rPr>
          <w:sz w:val="24"/>
        </w:rPr>
        <w:t>;</w:t>
      </w:r>
    </w:p>
    <w:p w:rsidR="00D41C54" w:rsidRPr="008A1B6B" w:rsidRDefault="00D41C54" w:rsidP="00D41C54">
      <w:pPr>
        <w:numPr>
          <w:ilvl w:val="0"/>
          <w:numId w:val="23"/>
        </w:numPr>
        <w:spacing w:after="120"/>
        <w:jc w:val="both"/>
        <w:rPr>
          <w:sz w:val="24"/>
        </w:rPr>
      </w:pPr>
      <w:r w:rsidRPr="008A1B6B">
        <w:rPr>
          <w:sz w:val="24"/>
        </w:rPr>
        <w:lastRenderedPageBreak/>
        <w:t>non avere debiti pendenti nei confronti della Camera e/o di strutture collegate (Azienda Speciale, Unione Regionale delle Camere di Commercio) per versamenti di somme dovute a qualsiasi titolo</w:t>
      </w:r>
      <w:r w:rsidR="008A1B6B" w:rsidRPr="008A1B6B">
        <w:rPr>
          <w:sz w:val="24"/>
        </w:rPr>
        <w:t>;</w:t>
      </w:r>
    </w:p>
    <w:p w:rsidR="00EA06CB" w:rsidRDefault="00D41C54" w:rsidP="008A1B6B">
      <w:pPr>
        <w:numPr>
          <w:ilvl w:val="0"/>
          <w:numId w:val="23"/>
        </w:numPr>
        <w:spacing w:after="120"/>
        <w:jc w:val="both"/>
        <w:rPr>
          <w:sz w:val="24"/>
        </w:rPr>
      </w:pPr>
      <w:r w:rsidRPr="008A1B6B">
        <w:rPr>
          <w:sz w:val="24"/>
        </w:rPr>
        <w:t>non rientrare tra coloro che hanno ricevuto e, successivamente, non rimborsato o depositato in un conto bloccato, gli aiuti dichiarati illegali o incompatibili dalla Commissione Europea, di cui dall’art. 1, comma 1223, della Legge 27 dicembre 2006 n. 296, o comunque altri aiuti dichiarati illegali o incompatibili da dichiarare secondo le modalità previste dal D.P.C.M. 23 maggio 2007</w:t>
      </w:r>
      <w:r w:rsidR="008A1B6B" w:rsidRPr="008A1B6B">
        <w:rPr>
          <w:sz w:val="24"/>
        </w:rPr>
        <w:t>;</w:t>
      </w:r>
    </w:p>
    <w:p w:rsidR="00DA6665" w:rsidRPr="00DD36C8" w:rsidRDefault="00DA6665" w:rsidP="00DA6665">
      <w:pPr>
        <w:numPr>
          <w:ilvl w:val="0"/>
          <w:numId w:val="23"/>
        </w:numPr>
        <w:spacing w:after="120"/>
        <w:jc w:val="both"/>
        <w:rPr>
          <w:sz w:val="24"/>
        </w:rPr>
      </w:pPr>
      <w:r w:rsidRPr="00DD36C8">
        <w:rPr>
          <w:sz w:val="24"/>
        </w:rPr>
        <w:t>nel pieno esercizio dei propri diritti, non essendo in stato di liquidazione volontaria, né sottoposte ad alcuna procedura concorsuale;</w:t>
      </w:r>
    </w:p>
    <w:p w:rsidR="00D41C54" w:rsidRPr="008A1B6B" w:rsidRDefault="00EA06CB" w:rsidP="008A1B6B">
      <w:pPr>
        <w:numPr>
          <w:ilvl w:val="0"/>
          <w:numId w:val="23"/>
        </w:numPr>
        <w:spacing w:after="120"/>
        <w:jc w:val="both"/>
        <w:rPr>
          <w:sz w:val="24"/>
        </w:rPr>
      </w:pPr>
      <w:r w:rsidRPr="008A1B6B">
        <w:rPr>
          <w:sz w:val="24"/>
        </w:rPr>
        <w:t>non versa</w:t>
      </w:r>
      <w:r w:rsidR="00CB4350" w:rsidRPr="008A1B6B">
        <w:rPr>
          <w:sz w:val="24"/>
        </w:rPr>
        <w:t>re</w:t>
      </w:r>
      <w:r w:rsidRPr="008A1B6B">
        <w:rPr>
          <w:sz w:val="24"/>
        </w:rPr>
        <w:t xml:space="preserve">  in condizioni di difficoltà con riferimento a quanto previsto all’art. 1 paragrafo 7 del Regolamento (CE) n. 800/2008</w:t>
      </w:r>
      <w:r w:rsidR="00814C54" w:rsidRPr="00DA6665">
        <w:rPr>
          <w:sz w:val="24"/>
          <w:vertAlign w:val="superscript"/>
        </w:rPr>
        <w:footnoteReference w:id="5"/>
      </w:r>
      <w:r w:rsidR="008A1B6B">
        <w:rPr>
          <w:sz w:val="24"/>
        </w:rPr>
        <w:t>.</w:t>
      </w:r>
    </w:p>
    <w:p w:rsidR="002D1F03" w:rsidRPr="00A92AA1" w:rsidRDefault="002D1F03" w:rsidP="002D1F03">
      <w:pPr>
        <w:spacing w:after="120"/>
        <w:jc w:val="both"/>
        <w:rPr>
          <w:sz w:val="24"/>
          <w:szCs w:val="24"/>
        </w:rPr>
      </w:pPr>
      <w:r w:rsidRPr="00E44B3B">
        <w:rPr>
          <w:sz w:val="24"/>
          <w:szCs w:val="24"/>
        </w:rPr>
        <w:t>Le PMI dovranno appartenere ad uno dei rami di attività</w:t>
      </w:r>
      <w:r w:rsidRPr="00A61E05">
        <w:rPr>
          <w:sz w:val="24"/>
          <w:szCs w:val="24"/>
          <w:vertAlign w:val="superscript"/>
        </w:rPr>
        <w:footnoteReference w:id="6"/>
      </w:r>
      <w:r w:rsidRPr="00E44B3B">
        <w:rPr>
          <w:sz w:val="24"/>
          <w:szCs w:val="24"/>
        </w:rPr>
        <w:t xml:space="preserve"> non rientranti nei divieti e limitazioni previsti dalle vigenti normative dell’Unione Europea.</w:t>
      </w:r>
    </w:p>
    <w:p w:rsidR="00E95493" w:rsidRDefault="00E95493" w:rsidP="00E95493">
      <w:pPr>
        <w:pStyle w:val="Titolo"/>
        <w:spacing w:after="120"/>
        <w:rPr>
          <w:b/>
          <w:smallCaps w:val="0"/>
          <w:u w:val="single"/>
        </w:rPr>
      </w:pPr>
    </w:p>
    <w:p w:rsidR="00643109" w:rsidRDefault="00643109" w:rsidP="00E95493">
      <w:pPr>
        <w:pStyle w:val="Titolo"/>
        <w:spacing w:after="120"/>
        <w:rPr>
          <w:b/>
          <w:smallCaps w:val="0"/>
          <w:u w:val="single"/>
        </w:rPr>
      </w:pPr>
      <w:r>
        <w:rPr>
          <w:b/>
          <w:smallCaps w:val="0"/>
          <w:u w:val="single"/>
        </w:rPr>
        <w:t>Articolo 2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t>Sono ammesse al contributo le seguenti tipologie di spesa realizzate a partire della data del 1° gennaio di ogni anno e per le quali l’impresa richiedente non abbia usufruito di nessun’altra misura agevolativa:</w:t>
      </w:r>
    </w:p>
    <w:p w:rsidR="00643109" w:rsidRPr="00E009BA" w:rsidRDefault="00643109" w:rsidP="00E95493">
      <w:pPr>
        <w:numPr>
          <w:ilvl w:val="0"/>
          <w:numId w:val="33"/>
        </w:numPr>
        <w:spacing w:after="120"/>
        <w:jc w:val="both"/>
        <w:rPr>
          <w:sz w:val="24"/>
        </w:rPr>
      </w:pPr>
      <w:r w:rsidRPr="00E009BA">
        <w:rPr>
          <w:sz w:val="24"/>
        </w:rPr>
        <w:t>investimenti in beni materiali mobili, nuovi di fabbrica, destinati ad essere utilizzati durevolmente nell’attività di impresa, con esclusione degli automezzi di qualunque tipologia;</w:t>
      </w:r>
      <w:r w:rsidR="006C0558" w:rsidRPr="006C0558">
        <w:rPr/>
        <w:t xml:space="preserve"> </w:t>
      </w:r>
    </w:p>
    <w:p w:rsidR="00643109" w:rsidRDefault="00643109" w:rsidP="00E95493">
      <w:pPr>
        <w:numPr>
          <w:ilvl w:val="0"/>
          <w:numId w:val="33"/>
        </w:numPr>
        <w:spacing w:after="120"/>
        <w:jc w:val="both"/>
        <w:rPr>
          <w:sz w:val="24"/>
        </w:rPr>
      </w:pPr>
      <w:r w:rsidRPr="00E009BA">
        <w:rPr>
          <w:sz w:val="24"/>
        </w:rPr>
        <w:t>acquis</w:t>
      </w:r>
      <w:r w:rsidR="00E009BA">
        <w:rPr>
          <w:sz w:val="24"/>
        </w:rPr>
        <w:t>t</w:t>
      </w:r>
      <w:r w:rsidRPr="00E009BA">
        <w:rPr>
          <w:sz w:val="24"/>
        </w:rPr>
        <w:t>o</w:t>
      </w:r>
      <w:r w:rsidR="00E445C5">
        <w:rPr>
          <w:sz w:val="24"/>
        </w:rPr>
        <w:t xml:space="preserve"> </w:t>
      </w:r>
      <w:r w:rsidRPr="00E009BA">
        <w:rPr>
          <w:sz w:val="24"/>
        </w:rPr>
        <w:t>e/o svilup</w:t>
      </w:r>
      <w:r>
        <w:rPr>
          <w:sz w:val="24"/>
        </w:rPr>
        <w:t>p</w:t>
      </w:r>
      <w:r w:rsidRPr="00E009BA">
        <w:rPr>
          <w:sz w:val="24"/>
        </w:rPr>
        <w:t>o</w:t>
      </w:r>
      <w:r w:rsidR="00E445C5">
        <w:rPr>
          <w:sz w:val="24"/>
        </w:rPr>
        <w:t xml:space="preserve"> </w:t>
      </w:r>
      <w:r w:rsidRPr="00E009BA">
        <w:rPr>
          <w:sz w:val="24"/>
        </w:rPr>
        <w:t>di software informatici connessi alle esigenze produttive, gestionali e commerciali dell’impresa</w:t>
      </w:r>
      <w:r>
        <w:rPr>
          <w:sz w:val="24"/>
        </w:rPr>
        <w:t>;</w:t>
      </w:r>
    </w:p>
    <w:p w:rsidR="00643109" w:rsidRDefault="00643109" w:rsidP="00E95493">
      <w:pPr>
        <w:numPr>
          <w:ilvl w:val="0"/>
          <w:numId w:val="33"/>
        </w:numPr>
        <w:spacing w:after="120"/>
        <w:jc w:val="both"/>
        <w:rPr>
          <w:sz w:val="24"/>
        </w:rPr>
      </w:pPr>
      <w:r>
        <w:rPr>
          <w:sz w:val="24"/>
        </w:rPr>
        <w:t>acquisizione di servizi reali finalizzati alla gestione contabile e del lavoro, alla organizzazione aziendale, all’innovazione tecnologica, alla logistica e alla produzione, al marketing, alla finanza e alla implementazione di sistemi di certificazione della qualità;</w:t>
      </w:r>
    </w:p>
    <w:p w:rsidR="00643109" w:rsidRDefault="00643109" w:rsidP="00E95493">
      <w:pPr>
        <w:numPr>
          <w:ilvl w:val="0"/>
          <w:numId w:val="33"/>
        </w:numPr>
        <w:spacing w:after="120"/>
        <w:jc w:val="both"/>
        <w:rPr>
          <w:sz w:val="24"/>
        </w:rPr>
      </w:pPr>
      <w:r>
        <w:rPr>
          <w:sz w:val="24"/>
        </w:rPr>
        <w:t>costi relativi all’inserimento di soggetti svantaggiati previa assunzione a tempo indeterminato, determinato per la durata minima di mesi 6, part time;</w:t>
      </w:r>
    </w:p>
    <w:p w:rsidR="00643109" w:rsidRDefault="00643109" w:rsidP="00E95493">
      <w:pPr>
        <w:numPr>
          <w:ilvl w:val="0"/>
          <w:numId w:val="33"/>
        </w:numPr>
        <w:spacing w:after="120"/>
        <w:jc w:val="both"/>
        <w:rPr>
          <w:sz w:val="24"/>
        </w:rPr>
      </w:pPr>
      <w:r>
        <w:rPr>
          <w:sz w:val="24"/>
        </w:rPr>
        <w:t>spese relative ad interventi destinati all’abbattimento di barriere architettoniche e al miglioramento dell’accesso ai luoghi di lavoro da parte di soggetti disabili;</w:t>
      </w:r>
    </w:p>
    <w:p w:rsidR="00643109" w:rsidRDefault="00643109" w:rsidP="00E95493">
      <w:pPr>
        <w:numPr>
          <w:ilvl w:val="0"/>
          <w:numId w:val="33"/>
        </w:numPr>
        <w:spacing w:after="120"/>
        <w:jc w:val="both"/>
        <w:rPr>
          <w:sz w:val="24"/>
        </w:rPr>
      </w:pPr>
      <w:r>
        <w:rPr>
          <w:sz w:val="24"/>
        </w:rPr>
        <w:t>costi relativi ad interventi di adeguamento alla normativa per la sicurezza nei luoghi di lavoro.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t>Per le cooperative di cui all’art. 1, lettera a. e per i consorzi di cui all’art. 8 della L.381/91, le tipologie di spesa indicate nel presente articolo sono ammesse a contributo a condizione che siano compresi anche i costi di cui al precedente punto d., per l’inserimento di soggetti svantaggiati.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Non sono ammesse in nessun caso spese di affitto, leasing o simili; sono esclusi gli investimenti in beni usati.</w:t>
      </w:r>
    </w:p>
    <w:p w:rsidR="00C5023D" w:rsidRPr="00DA6665" w:rsidRDefault="00643109" w:rsidP="00DA6665">
      <w:pPr>
        <w:spacing w:after="120"/>
        <w:jc w:val="both"/>
      </w:pPr>
      <w:r>
        <w:rPr>
          <w:sz w:val="24"/>
        </w:rPr>
        <w:t>Sono finanziabili le spese sostenute entro il limite previsto dal regime “</w:t>
      </w:r>
      <w:r w:rsidRPr="007C2D82">
        <w:rPr>
          <w:i/>
          <w:sz w:val="24"/>
        </w:rPr>
        <w:t>de minimis</w:t>
      </w:r>
      <w:r>
        <w:rPr>
          <w:sz w:val="24"/>
        </w:rPr>
        <w:t>“, ed in linea più generale nel rispetto delle disposizioni comunitarie sugli aiuti di Stato.</w:t>
      </w:r>
    </w:p>
    <w:p w:rsidR="00DA6665" w:rsidRDefault="00DA6665" w:rsidP="00E95493">
      <w:pPr>
        <w:pStyle w:val="Titolo"/>
        <w:spacing w:after="120"/>
        <w:rPr>
          <w:b/>
          <w:smallCaps w:val="0"/>
          <w:u w:val="single"/>
        </w:rPr>
      </w:pPr>
    </w:p>
    <w:p w:rsidR="00643109" w:rsidRDefault="00643109" w:rsidP="00E95493">
      <w:pPr>
        <w:pStyle w:val="Titolo"/>
        <w:spacing w:after="120"/>
        <w:rPr>
          <w:b/>
          <w:smallCaps w:val="0"/>
          <w:u w:val="single"/>
        </w:rPr>
      </w:pPr>
      <w:r>
        <w:rPr>
          <w:b/>
          <w:smallCaps w:val="0"/>
          <w:u w:val="single"/>
        </w:rPr>
        <w:t>Articolo 3</w:t>
      </w:r>
    </w:p>
    <w:p w:rsidR="00643109" w:rsidRDefault="00643109" w:rsidP="00E95493">
      <w:pPr>
        <w:pStyle w:val="Corpodeltesto"/>
        <w:spacing w:after="120"/>
      </w:pPr>
      <w:r>
        <w:t xml:space="preserve">Per la realizzazione delle spese di cui all’art. 2 è previsto un contributo in conto capitale pari al 50% delle spese sostenute (al netto di IVA); tale contributo non potrà superare € 5.000,00. </w:t>
      </w:r>
    </w:p>
    <w:p w:rsidR="00643109" w:rsidRDefault="00643109" w:rsidP="00E95493">
      <w:pPr>
        <w:spacing w:after="120"/>
        <w:jc w:val="both"/>
        <w:rPr>
          <w:sz w:val="24"/>
        </w:rPr>
      </w:pPr>
      <w:smartTag w:uri="urn:schemas-microsoft-com:office:smarttags" w:element="PersonName">
        <w:smartTagPr>
          <w:attr w:name="ProductID" w:val="La Camera"/>
        </w:smartTagPr>
        <w:r>
          <w:rPr>
            <w:sz w:val="24"/>
          </w:rPr>
          <w:t>La Camera</w:t>
        </w:r>
      </w:smartTag>
      <w:r>
        <w:rPr>
          <w:sz w:val="24"/>
        </w:rPr>
        <w:t xml:space="preserve"> di Commercio provvederà all’erogazione del contributo secondo le seguenti modalità:</w:t>
      </w:r>
    </w:p>
    <w:p w:rsidR="00643109" w:rsidRDefault="00643109" w:rsidP="00E95493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>acconto pari al 40% del contributo concesso alla presentazione di documentazione atta a certificare l’importo totale dell’investimento e l’avvio delle procedure dello stesso (preventivi di spesa o contratti di fornitura di beni e/o servizi sottoscritti) o a documentare l’effettiva realizzazione della corrispondente parte dell’investimento stesso. Nel caso di contributo per l’inserimento di soggetti svantaggiati l’acconto verrà erogato alla consegna della documentazione comprovante l’avvenuto inserimento del soggetto svantaggiato;</w:t>
      </w:r>
    </w:p>
    <w:p w:rsidR="00643109" w:rsidRDefault="00643109" w:rsidP="00E95493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>saldo pari al 60% del contributo concesso alla conclusione del programma di investimento e</w:t>
      </w:r>
      <w:r w:rsidR="0021068D">
        <w:rPr>
          <w:sz w:val="24"/>
        </w:rPr>
        <w:t>,</w:t>
      </w:r>
      <w:r>
        <w:rPr>
          <w:sz w:val="24"/>
        </w:rPr>
        <w:t xml:space="preserve"> </w:t>
      </w:r>
      <w:r w:rsidR="00C5023D">
        <w:rPr>
          <w:sz w:val="24"/>
        </w:rPr>
        <w:t>comunque</w:t>
      </w:r>
      <w:r w:rsidR="0021068D">
        <w:rPr>
          <w:sz w:val="24"/>
        </w:rPr>
        <w:t>,</w:t>
      </w:r>
      <w:r w:rsidR="00C5023D">
        <w:rPr>
          <w:sz w:val="24"/>
        </w:rPr>
        <w:t xml:space="preserve"> entro il termine indicato nel provvedimento di concessione del beneficio e </w:t>
      </w:r>
      <w:r>
        <w:rPr>
          <w:sz w:val="24"/>
        </w:rPr>
        <w:t xml:space="preserve">previa consegna di copia dei documenti fiscali comprovanti il pagamento di un importo pari ad almeno la quota ammessa a beneficio, relativamente all’investimento preventivato. Nel caso di contributo per l’inserimento di soggetti svantaggiati l’erogazione della seconda quota avverrà allo scadere del 6° mese di servizio della persona assunta, previa presentazione della documentazione comprovante i costi sostenuti per il periodo di assunzione. 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t xml:space="preserve">In caso di operazioni già realizzate, previa presentazione della </w:t>
      </w:r>
      <w:r w:rsidR="00E445C5">
        <w:rPr>
          <w:sz w:val="24"/>
        </w:rPr>
        <w:t>documentazione di spesa sostenuta</w:t>
      </w:r>
      <w:r>
        <w:rPr>
          <w:sz w:val="24"/>
        </w:rPr>
        <w:t>, sarà erogato il 100% del contributo.</w:t>
      </w:r>
    </w:p>
    <w:p w:rsidR="00643109" w:rsidRDefault="00643109" w:rsidP="00E95493">
      <w:pPr>
        <w:pStyle w:val="Rientrocorpodeltesto2"/>
        <w:spacing w:after="120"/>
        <w:ind w:firstLine="0"/>
      </w:pPr>
      <w:r>
        <w:t>L’Ente camerale interverrà fino ad esaurimento dello stanziamento iscritto nel proprio Bilancio a favore dell'iniziativa, seguendo l’ordine cronologico di arrivo delle richieste, complete di tutta la documentazione di rito, che dovranno essere trasmesse a:</w:t>
      </w:r>
    </w:p>
    <w:p w:rsidR="00643109" w:rsidRDefault="00643109" w:rsidP="00E95493">
      <w:pPr>
        <w:spacing w:after="120"/>
        <w:jc w:val="both"/>
        <w:rPr>
          <w:bCs/>
          <w:sz w:val="24"/>
        </w:rPr>
      </w:pPr>
      <w:r>
        <w:rPr>
          <w:bCs/>
          <w:sz w:val="24"/>
        </w:rPr>
        <w:t xml:space="preserve">Camera di Commercio Industria Artigianato Agricoltura di Potenza, </w:t>
      </w:r>
      <w:r w:rsidR="007E3CCC">
        <w:rPr>
          <w:bCs/>
          <w:sz w:val="24"/>
        </w:rPr>
        <w:t>Servizio Affari Generali e Promozionali</w:t>
      </w:r>
      <w:r>
        <w:rPr>
          <w:bCs/>
          <w:sz w:val="24"/>
        </w:rPr>
        <w:t xml:space="preserve">, </w:t>
      </w:r>
      <w:r w:rsidR="007E3CCC">
        <w:rPr>
          <w:bCs/>
          <w:sz w:val="24"/>
        </w:rPr>
        <w:t>C</w:t>
      </w:r>
      <w:r>
        <w:rPr>
          <w:bCs/>
          <w:sz w:val="24"/>
        </w:rPr>
        <w:t xml:space="preserve">orso </w:t>
      </w:r>
      <w:r w:rsidR="007E3CCC">
        <w:rPr>
          <w:bCs/>
          <w:sz w:val="24"/>
        </w:rPr>
        <w:t>XVIII</w:t>
      </w:r>
      <w:r>
        <w:rPr>
          <w:bCs/>
          <w:sz w:val="24"/>
        </w:rPr>
        <w:t xml:space="preserve"> Agosto, 34 - 85100 Potenza.</w:t>
      </w:r>
    </w:p>
    <w:p w:rsidR="00E95493" w:rsidRDefault="00E95493" w:rsidP="00E95493">
      <w:pPr>
        <w:spacing w:after="120"/>
        <w:jc w:val="both"/>
        <w:rPr>
          <w:bCs/>
          <w:sz w:val="24"/>
        </w:rPr>
      </w:pPr>
    </w:p>
    <w:p w:rsidR="00643109" w:rsidRDefault="00643109" w:rsidP="00E95493">
      <w:pPr>
        <w:pStyle w:val="Titolo"/>
        <w:spacing w:after="120"/>
        <w:rPr>
          <w:b/>
          <w:smallCaps w:val="0"/>
          <w:u w:val="single"/>
        </w:rPr>
      </w:pPr>
      <w:r>
        <w:rPr>
          <w:b/>
          <w:smallCaps w:val="0"/>
          <w:u w:val="single"/>
        </w:rPr>
        <w:t>Articolo 4</w:t>
      </w:r>
    </w:p>
    <w:p w:rsidR="00643109" w:rsidRDefault="00643109" w:rsidP="00E95493">
      <w:pPr>
        <w:pStyle w:val="Corpodeltesto"/>
        <w:spacing w:after="120"/>
      </w:pPr>
      <w:r>
        <w:t>In particolare, ai fini della liquidazione del contributo, ciascun soggetto richiedente trasmetterà:</w:t>
      </w:r>
    </w:p>
    <w:p w:rsidR="00643109" w:rsidRDefault="00643109" w:rsidP="00E95493">
      <w:pPr>
        <w:numPr>
          <w:ilvl w:val="0"/>
          <w:numId w:val="39"/>
        </w:numPr>
        <w:spacing w:after="120"/>
        <w:jc w:val="both"/>
        <w:rPr>
          <w:sz w:val="24"/>
        </w:rPr>
      </w:pPr>
      <w:r>
        <w:rPr>
          <w:sz w:val="24"/>
        </w:rPr>
        <w:t>domanda di contributo redatta su apposito modello predisposto dalla Camera, sottoscritta dal legale rappresentante della società</w:t>
      </w:r>
      <w:r w:rsidR="00E445C5">
        <w:rPr>
          <w:sz w:val="24"/>
        </w:rPr>
        <w:t xml:space="preserve"> cooperativa</w:t>
      </w:r>
      <w:r>
        <w:rPr>
          <w:sz w:val="24"/>
        </w:rPr>
        <w:t>, con allegato il programma di sviluppo che si intende attuare, la descrizione sintetica relativa all’intervento previsto, gli obiettivi da raggiungere, le modalità di attuazione e i tempi di realizzazione nonché i relativi preventivi di spesa o contratti di fornitura di beni o servizi sottoscritti. Qualora si tratti di operazioni già realizzate, ove si disponga già in fase di presentazione della domanda di contributo della documentazione finale di spesa (fattura o documento equivalente), questa esonera dal presentare preventivi o contratti di fornitura di beni o servizi;</w:t>
      </w:r>
    </w:p>
    <w:p w:rsidR="00643109" w:rsidRDefault="00643109" w:rsidP="00E95493">
      <w:pPr>
        <w:numPr>
          <w:ilvl w:val="0"/>
          <w:numId w:val="39"/>
        </w:numPr>
        <w:spacing w:after="120"/>
        <w:jc w:val="both"/>
        <w:rPr>
          <w:sz w:val="24"/>
        </w:rPr>
      </w:pPr>
      <w:r>
        <w:rPr>
          <w:sz w:val="24"/>
        </w:rPr>
        <w:t xml:space="preserve">dichiarazione </w:t>
      </w:r>
      <w:r w:rsidR="007E3CCC">
        <w:rPr>
          <w:sz w:val="24"/>
        </w:rPr>
        <w:t>relativa</w:t>
      </w:r>
      <w:r>
        <w:rPr>
          <w:sz w:val="24"/>
        </w:rPr>
        <w:t xml:space="preserve"> al trattamento dei dati personali da parte della Camera</w:t>
      </w:r>
      <w:r w:rsidR="007E3CCC">
        <w:rPr>
          <w:sz w:val="24"/>
        </w:rPr>
        <w:t xml:space="preserve"> ai sensi del D. Lgs 196/2003</w:t>
      </w:r>
      <w:r w:rsidR="00DA6665">
        <w:rPr>
          <w:sz w:val="24"/>
        </w:rPr>
        <w:t>;</w:t>
      </w:r>
    </w:p>
    <w:p w:rsidR="00643109" w:rsidRPr="00E445C5" w:rsidRDefault="00643109" w:rsidP="00E95493">
      <w:pPr>
        <w:numPr>
          <w:ilvl w:val="0"/>
          <w:numId w:val="39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dichiarazione della società in merito ad eventuali altri aiuti “</w:t>
      </w:r>
      <w:r w:rsidRPr="007C2D82">
        <w:rPr>
          <w:i/>
          <w:sz w:val="24"/>
        </w:rPr>
        <w:t>de minimis</w:t>
      </w:r>
      <w:r>
        <w:rPr>
          <w:sz w:val="24"/>
        </w:rPr>
        <w:t xml:space="preserve">”, ovvero ad aiuti di Stato, da essa ricevuti nei tre esercizi finanziari precedenti, con l'espresso impegno a restituire eventuali contributi superiori alla soglia di € 200.000,00, o comunque non dovuti; </w:t>
      </w:r>
      <w:r w:rsidRPr="00E445C5">
        <w:rPr>
          <w:sz w:val="24"/>
        </w:rPr>
        <w:t>dichiarazione attestante che l’impresa, per l’investimento realizzato, non ha usufruito di nessun’altra agevolazione;</w:t>
      </w:r>
    </w:p>
    <w:p w:rsidR="00643109" w:rsidRPr="00E445C5" w:rsidRDefault="00643109" w:rsidP="00E95493">
      <w:pPr>
        <w:numPr>
          <w:ilvl w:val="0"/>
          <w:numId w:val="39"/>
        </w:numPr>
        <w:spacing w:after="120"/>
        <w:jc w:val="both"/>
        <w:rPr>
          <w:sz w:val="24"/>
        </w:rPr>
      </w:pPr>
      <w:r w:rsidRPr="00E445C5">
        <w:rPr>
          <w:sz w:val="24"/>
        </w:rPr>
        <w:t xml:space="preserve">curriculum del soggetto richiedente, con sintetica relazione sull’attività della cooperativa, indicazione dei servizi gestiti e/o in fase di definizione, evidenziando la coerenza fra gli stessi e il programma di investimenti per il quale si richiede il contributo. </w:t>
      </w:r>
    </w:p>
    <w:p w:rsidR="00643109" w:rsidRDefault="00643109" w:rsidP="00E95493">
      <w:pPr>
        <w:pStyle w:val="Rientrocorpodeltesto2"/>
        <w:spacing w:after="120"/>
        <w:ind w:firstLine="0"/>
      </w:pPr>
      <w:r w:rsidRPr="00E445C5">
        <w:t>Entrambe le t</w:t>
      </w:r>
      <w:r>
        <w:t>ranche di pagamento saranno erogate mediante accredito su conto corrente bancario del beneficiario</w:t>
      </w:r>
      <w:r w:rsidR="00FF7AD8">
        <w:t>, previa applicazione del regime fiscale indicato dalla normativa vigente.</w:t>
      </w:r>
    </w:p>
    <w:p w:rsidR="00643109" w:rsidRDefault="00643109" w:rsidP="00E95493">
      <w:pPr>
        <w:spacing w:after="120"/>
        <w:jc w:val="both"/>
        <w:rPr>
          <w:sz w:val="24"/>
        </w:rPr>
      </w:pPr>
      <w:r>
        <w:rPr>
          <w:sz w:val="24"/>
        </w:rPr>
        <w:t>La gamma dei servizi e dei beni finanziabili, così come indicati all’articolo 2, s’intende definitiva per il riconoscimento del beneficio e comunque fino ad un nuovo provvedimento della Giunta camerale che può modificare o ampliarne il contenuto in ogni momento.</w:t>
      </w:r>
    </w:p>
    <w:p w:rsidR="00643109" w:rsidRDefault="00643109" w:rsidP="00E95493">
      <w:pPr>
        <w:spacing w:after="120"/>
        <w:jc w:val="both"/>
        <w:rPr>
          <w:strike/>
          <w:sz w:val="24"/>
          <w:szCs w:val="24"/>
        </w:rPr>
      </w:pPr>
      <w:r>
        <w:rPr>
          <w:sz w:val="24"/>
        </w:rPr>
        <w:t xml:space="preserve">Il contributo potrà essere erogato a ciascun soggetto beneficiario </w:t>
      </w:r>
      <w:r>
        <w:rPr>
          <w:sz w:val="24"/>
          <w:szCs w:val="24"/>
        </w:rPr>
        <w:t>una sola volta nell’arco di un triennio.</w:t>
      </w:r>
    </w:p>
    <w:sectPr w:rsidR="00643109" w:rsidSect="00261A07">
      <w:footerReference w:type="even" r:id="rId7"/>
      <w:footerReference w:type="default" r:id="rId8"/>
      <w:pgSz w:w="12240" w:h="15840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C7" w:rsidRDefault="00EB58C7">
      <w:r>
        <w:separator/>
      </w:r>
    </w:p>
  </w:endnote>
  <w:endnote w:type="continuationSeparator" w:id="1">
    <w:p w:rsidR="00EB58C7" w:rsidRDefault="00EB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DB" w:rsidRDefault="00CD2D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2DDB" w:rsidRDefault="00CD2DD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DB" w:rsidRDefault="00CD2D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1A0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D2DDB" w:rsidRDefault="00CD2DD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C7" w:rsidRDefault="00EB58C7">
      <w:r>
        <w:separator/>
      </w:r>
    </w:p>
  </w:footnote>
  <w:footnote w:type="continuationSeparator" w:id="1">
    <w:p w:rsidR="00EB58C7" w:rsidRDefault="00EB58C7">
      <w:r>
        <w:continuationSeparator/>
      </w:r>
    </w:p>
  </w:footnote>
  <w:footnote w:id="2">
    <w:p w:rsidR="00CD2DDB" w:rsidRPr="00CD2DDB" w:rsidRDefault="00CD2DDB" w:rsidP="006C0558">
      <w:pPr>
        <w:pStyle w:val="Testonotaapidipagina"/>
        <w:jc w:val="both"/>
        <w:rPr>
          <w:sz w:val="18"/>
          <w:szCs w:val="18"/>
        </w:rPr>
      </w:pPr>
      <w:r>
        <w:rPr>
          <w:rStyle w:val="Caratteredellanota"/>
        </w:rPr>
        <w:footnoteRef/>
      </w:r>
      <w:r>
        <w:t xml:space="preserve"> </w:t>
      </w:r>
      <w:r w:rsidRPr="00CD2DDB">
        <w:rPr>
          <w:sz w:val="18"/>
          <w:szCs w:val="18"/>
        </w:rPr>
        <w:t xml:space="preserve">Secondo il regime  </w:t>
      </w:r>
      <w:r w:rsidRPr="00CD2DDB">
        <w:rPr>
          <w:i/>
          <w:iCs/>
          <w:sz w:val="18"/>
          <w:szCs w:val="18"/>
        </w:rPr>
        <w:t>de</w:t>
      </w:r>
      <w:r w:rsidRPr="00CD2DDB">
        <w:rPr>
          <w:sz w:val="18"/>
          <w:szCs w:val="18"/>
        </w:rPr>
        <w:t xml:space="preserve"> </w:t>
      </w:r>
      <w:r w:rsidRPr="00CD2DDB">
        <w:rPr>
          <w:i/>
          <w:iCs/>
          <w:sz w:val="18"/>
          <w:szCs w:val="18"/>
        </w:rPr>
        <w:t xml:space="preserve">minimis </w:t>
      </w:r>
      <w:r w:rsidRPr="00CD2DDB">
        <w:rPr>
          <w:rFonts w:eastAsia="Garamond"/>
          <w:sz w:val="18"/>
          <w:szCs w:val="18"/>
        </w:rPr>
        <w:t xml:space="preserve">l’importo massimo di aiuti pubblici che possono essere concessi ad una medesima impresa in un triennio è pari a € 200.000 (€ 100.000 se impresa attiva nel settore del trasporto su strada). Il regime </w:t>
      </w:r>
      <w:r w:rsidRPr="00CD2DDB">
        <w:rPr>
          <w:rFonts w:eastAsia="Garamond"/>
          <w:i/>
          <w:iCs/>
          <w:sz w:val="18"/>
          <w:szCs w:val="18"/>
        </w:rPr>
        <w:t>de minimis</w:t>
      </w:r>
      <w:r w:rsidRPr="00CD2DDB">
        <w:rPr>
          <w:rFonts w:eastAsia="Garamond"/>
          <w:sz w:val="18"/>
          <w:szCs w:val="18"/>
        </w:rPr>
        <w:t xml:space="preserve"> si applica anche alle imprese operanti nella trasformazione e commercializzazione di prodotti agricoli.</w:t>
      </w:r>
    </w:p>
  </w:footnote>
  <w:footnote w:id="3">
    <w:p w:rsidR="00CD2DDB" w:rsidRPr="00CD2DDB" w:rsidRDefault="00CD2DDB" w:rsidP="00BD08B4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D2DDB">
        <w:rPr>
          <w:sz w:val="18"/>
          <w:szCs w:val="18"/>
        </w:rPr>
        <w:t>L’art. 1 della legge n.381/1991individua le attività di gestione di servizi socio-sanitari ed educativi e lo svolgimento di attività diverse – agricole, industriali, commerciali o di servizi – finalizzate all’inserimento lavorativo di persone svantaggiate. L’art. 8 della legge n.381/1991 fa riferimento ai Consorzi costituiti come società cooperative, aventi la base formata in misura non inferiore al 70% da cooperative sociali.</w:t>
      </w:r>
    </w:p>
  </w:footnote>
  <w:footnote w:id="4">
    <w:p w:rsidR="008A1B6B" w:rsidRPr="00CE4373" w:rsidRDefault="008A1B6B" w:rsidP="008A1B6B">
      <w:pPr>
        <w:pStyle w:val="Testonotaapidipagina"/>
        <w:jc w:val="both"/>
        <w:rPr>
          <w:rFonts w:eastAsia="Garamond"/>
          <w:sz w:val="18"/>
          <w:szCs w:val="18"/>
        </w:rPr>
      </w:pPr>
      <w:r w:rsidRPr="008A1B6B">
        <w:rPr>
          <w:rStyle w:val="Rimandonotaapidipagina"/>
          <w:sz w:val="18"/>
          <w:szCs w:val="18"/>
        </w:rPr>
        <w:footnoteRef/>
      </w:r>
      <w:r w:rsidRPr="008A1B6B">
        <w:rPr>
          <w:sz w:val="18"/>
          <w:szCs w:val="18"/>
        </w:rPr>
        <w:t xml:space="preserve"> </w:t>
      </w:r>
      <w:r w:rsidRPr="008A1B6B">
        <w:rPr>
          <w:rFonts w:eastAsia="Garamond"/>
          <w:sz w:val="18"/>
          <w:szCs w:val="18"/>
        </w:rPr>
        <w:t>Micro Impresa: impresa con meno di 10 occupati e fatturato annuo e/o un totale di bilancio annuo non superiore a 2 milioni di Euro; Piccola Impresa: impresa con meno di 50 occupati e fatturato annuo e/o un totale di bilancio annuo non superiore a 10 milioni di Euro; Media Impresa: impresa con meno di 250 occupati e fatturato annuo non superiore a 50 milioni di Euro e/o  un totale di bilancio annuo non superiore a 43 milioni di Euro.</w:t>
      </w:r>
    </w:p>
    <w:p w:rsidR="008A1B6B" w:rsidRPr="00CE4373" w:rsidRDefault="008A1B6B" w:rsidP="008A1B6B">
      <w:pPr>
        <w:pStyle w:val="Testonotaapidipagina"/>
        <w:rPr>
          <w:sz w:val="18"/>
          <w:szCs w:val="18"/>
        </w:rPr>
      </w:pPr>
      <w:r w:rsidRPr="00CE4373">
        <w:rPr>
          <w:sz w:val="18"/>
          <w:szCs w:val="18"/>
        </w:rPr>
        <w:t>Nel caso di imprese associate o collegate, come definite dall’articolo 3 del l’Allegato I del Regolamento (CE) n. 800/2008, occorre procedere come stabilito dall’art.6 del citato Allegato.</w:t>
      </w:r>
    </w:p>
  </w:footnote>
  <w:footnote w:id="5">
    <w:p w:rsidR="00CD2DDB" w:rsidRPr="00CD2DDB" w:rsidRDefault="00CD2DDB" w:rsidP="00814C54">
      <w:pPr>
        <w:pStyle w:val="Testonotaapidipagina"/>
        <w:jc w:val="both"/>
        <w:rPr>
          <w:sz w:val="18"/>
          <w:szCs w:val="18"/>
        </w:rPr>
      </w:pPr>
      <w:r w:rsidRPr="009B67B1">
        <w:rPr>
          <w:rStyle w:val="Rimandonotaapidipagina"/>
        </w:rPr>
        <w:footnoteRef/>
      </w:r>
      <w:r w:rsidRPr="009B67B1">
        <w:t xml:space="preserve"> </w:t>
      </w:r>
      <w:r w:rsidRPr="00CD2DDB">
        <w:rPr>
          <w:sz w:val="18"/>
          <w:szCs w:val="18"/>
        </w:rPr>
        <w:t>Un’impresa è considerata in difficoltà nei seguenti casi:</w:t>
      </w:r>
    </w:p>
    <w:p w:rsidR="00CD2DDB" w:rsidRPr="00CD2DDB" w:rsidRDefault="00CD2DDB" w:rsidP="00814C54">
      <w:pPr>
        <w:pStyle w:val="Testonotaapidipagina"/>
        <w:numPr>
          <w:ilvl w:val="0"/>
          <w:numId w:val="46"/>
        </w:numPr>
        <w:jc w:val="both"/>
        <w:rPr>
          <w:sz w:val="18"/>
          <w:szCs w:val="18"/>
        </w:rPr>
      </w:pPr>
      <w:r w:rsidRPr="00CD2DDB">
        <w:rPr>
          <w:sz w:val="18"/>
          <w:szCs w:val="18"/>
        </w:rPr>
        <w:t>nel caso di società a responsabilità limitata qualora abbia perso più della metà del capitale sociale sottoscritto e la perdita di più di un quarto di tale capitale sia intervenuta nel corso degli ultimi 12 mesi</w:t>
      </w:r>
    </w:p>
    <w:p w:rsidR="00CD2DDB" w:rsidRPr="00CD2DDB" w:rsidRDefault="00CD2DDB" w:rsidP="00814C54">
      <w:pPr>
        <w:pStyle w:val="Testonotaapidipagina"/>
        <w:numPr>
          <w:ilvl w:val="0"/>
          <w:numId w:val="46"/>
        </w:numPr>
        <w:jc w:val="both"/>
        <w:rPr>
          <w:sz w:val="18"/>
          <w:szCs w:val="18"/>
        </w:rPr>
      </w:pPr>
      <w:r w:rsidRPr="00CD2DDB">
        <w:rPr>
          <w:sz w:val="18"/>
          <w:szCs w:val="18"/>
        </w:rPr>
        <w:t>nel caso di società in cui almeno alcuni soci abbiamo la responsabilità illimitata per i debiti della società, qualora abbia perso più della metà dei fondi propri, quali indicati nei conti della società, e la perdita di più di un quarto del capitale sia intervenuta nel corso degli ultimi 12 mesi</w:t>
      </w:r>
    </w:p>
    <w:p w:rsidR="00CD2DDB" w:rsidRPr="00CD2DDB" w:rsidRDefault="00CD2DDB" w:rsidP="00814C54">
      <w:pPr>
        <w:pStyle w:val="Testonotaapidipagina"/>
        <w:numPr>
          <w:ilvl w:val="0"/>
          <w:numId w:val="46"/>
        </w:numPr>
        <w:jc w:val="both"/>
        <w:rPr>
          <w:sz w:val="18"/>
          <w:szCs w:val="18"/>
        </w:rPr>
      </w:pPr>
      <w:r w:rsidRPr="00CD2DDB">
        <w:rPr>
          <w:sz w:val="18"/>
          <w:szCs w:val="18"/>
        </w:rPr>
        <w:t>per tutte le forme di società qualora ricorrano le condizioni previste dal diritto nazionale per l’apertura nei loro confronti di una procedura concorsuale per insolvenza.</w:t>
      </w:r>
    </w:p>
    <w:p w:rsidR="00CD2DDB" w:rsidRPr="00CD2DDB" w:rsidRDefault="00CD2DDB" w:rsidP="00814C54">
      <w:pPr>
        <w:pStyle w:val="Testonotaapidipagina"/>
        <w:rPr>
          <w:sz w:val="18"/>
          <w:szCs w:val="18"/>
        </w:rPr>
      </w:pPr>
      <w:r w:rsidRPr="00CD2DDB">
        <w:rPr>
          <w:sz w:val="18"/>
          <w:szCs w:val="18"/>
        </w:rPr>
        <w:t>Una PMI costituitasi da meno di tre anni non è considerata un'impresa in difficoltà per il periodo interessato,  a meno che essa   non soddisfi le condizioni previste alla lettera c) del primo comma.</w:t>
      </w:r>
    </w:p>
  </w:footnote>
  <w:footnote w:id="6">
    <w:p w:rsidR="002D1F03" w:rsidRPr="004E7F8F" w:rsidRDefault="002D1F03" w:rsidP="002D1F03">
      <w:pPr>
        <w:pStyle w:val="Testonotaapidipagina"/>
        <w:jc w:val="both"/>
        <w:rPr>
          <w:sz w:val="18"/>
          <w:szCs w:val="18"/>
        </w:rPr>
      </w:pPr>
      <w:r w:rsidRPr="002D1F03">
        <w:rPr>
          <w:rStyle w:val="Caratteredellanota"/>
        </w:rPr>
        <w:footnoteRef/>
      </w:r>
      <w:r w:rsidRPr="004E7F8F">
        <w:rPr>
          <w:sz w:val="16"/>
          <w:szCs w:val="16"/>
        </w:rPr>
        <w:t xml:space="preserve"> </w:t>
      </w:r>
      <w:r w:rsidRPr="004E7F8F">
        <w:rPr>
          <w:sz w:val="18"/>
          <w:szCs w:val="18"/>
        </w:rPr>
        <w:t xml:space="preserve">Regolamento CE n.1998 del 15dicembre 2006 “ </w:t>
      </w:r>
      <w:r w:rsidRPr="004E7F8F">
        <w:rPr>
          <w:b/>
          <w:sz w:val="18"/>
          <w:szCs w:val="18"/>
        </w:rPr>
        <w:t>Sono escluse le imprese attive nel settore della produzione primaria di prodotti agricoli, della pesca e dell’acquacoltura</w:t>
      </w:r>
      <w:r w:rsidRPr="004E7F8F">
        <w:rPr>
          <w:sz w:val="18"/>
          <w:szCs w:val="18"/>
        </w:rPr>
        <w:t>”</w:t>
      </w:r>
    </w:p>
    <w:p w:rsidR="002D1F03" w:rsidRDefault="002D1F03" w:rsidP="002D1F03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</w:abstractNum>
  <w:abstractNum w:abstractNumId="1">
    <w:nsid w:val="01F413EB"/>
    <w:multiLevelType w:val="singleLevel"/>
    <w:tmpl w:val="A8EE4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528A8"/>
    <w:multiLevelType w:val="singleLevel"/>
    <w:tmpl w:val="74E02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6D600B9"/>
    <w:multiLevelType w:val="hybridMultilevel"/>
    <w:tmpl w:val="A9802D6A"/>
    <w:lvl w:ilvl="0" w:tplc="DBF6272E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802E1"/>
    <w:multiLevelType w:val="singleLevel"/>
    <w:tmpl w:val="26A6F7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F51FFD"/>
    <w:multiLevelType w:val="hybridMultilevel"/>
    <w:tmpl w:val="C9D8D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52792C"/>
    <w:multiLevelType w:val="singleLevel"/>
    <w:tmpl w:val="C6C287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7">
    <w:nsid w:val="16572CA6"/>
    <w:multiLevelType w:val="hybridMultilevel"/>
    <w:tmpl w:val="F34C6E00"/>
    <w:lvl w:ilvl="0" w:tplc="F39E9B1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8">
    <w:nsid w:val="18BB7E4A"/>
    <w:multiLevelType w:val="singleLevel"/>
    <w:tmpl w:val="26A6F7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C86CBC"/>
    <w:multiLevelType w:val="singleLevel"/>
    <w:tmpl w:val="12688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D34C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FD5489"/>
    <w:multiLevelType w:val="hybridMultilevel"/>
    <w:tmpl w:val="845E68BC"/>
    <w:lvl w:ilvl="0" w:tplc="FFFFFFFF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2D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B22AA1"/>
    <w:multiLevelType w:val="hybridMultilevel"/>
    <w:tmpl w:val="55B8D794"/>
    <w:lvl w:ilvl="0" w:tplc="F39E9B1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274D6C89"/>
    <w:multiLevelType w:val="hybridMultilevel"/>
    <w:tmpl w:val="4476CBFE"/>
    <w:lvl w:ilvl="0" w:tplc="FFFFFFFF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A2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2F1588"/>
    <w:multiLevelType w:val="singleLevel"/>
    <w:tmpl w:val="C914B7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3E0734"/>
    <w:multiLevelType w:val="hybridMultilevel"/>
    <w:tmpl w:val="FA74FC88"/>
    <w:lvl w:ilvl="0" w:tplc="58EA7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26A69"/>
    <w:multiLevelType w:val="hybridMultilevel"/>
    <w:tmpl w:val="167ACE7C"/>
    <w:lvl w:ilvl="0" w:tplc="FFFFFFFF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C6835"/>
    <w:multiLevelType w:val="singleLevel"/>
    <w:tmpl w:val="26A6F7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5738F6"/>
    <w:multiLevelType w:val="hybridMultilevel"/>
    <w:tmpl w:val="C9D8D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8A4C8A"/>
    <w:multiLevelType w:val="hybridMultilevel"/>
    <w:tmpl w:val="1B5E51CC"/>
    <w:lvl w:ilvl="0" w:tplc="FFFFFFFF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6D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A4061B"/>
    <w:multiLevelType w:val="singleLevel"/>
    <w:tmpl w:val="C8922C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92B39A3"/>
    <w:multiLevelType w:val="hybridMultilevel"/>
    <w:tmpl w:val="D4847962"/>
    <w:lvl w:ilvl="0" w:tplc="FFFFFFFF">
      <w:start w:val="1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A80059"/>
    <w:multiLevelType w:val="singleLevel"/>
    <w:tmpl w:val="26A6F7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F005BA"/>
    <w:multiLevelType w:val="hybridMultilevel"/>
    <w:tmpl w:val="E6EA341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82127A"/>
    <w:multiLevelType w:val="hybridMultilevel"/>
    <w:tmpl w:val="309A0048"/>
    <w:lvl w:ilvl="0" w:tplc="F230DA9E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6761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5D76DCB"/>
    <w:multiLevelType w:val="hybridMultilevel"/>
    <w:tmpl w:val="AABEABEE"/>
    <w:lvl w:ilvl="0" w:tplc="F39E9B1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>
    <w:nsid w:val="57580077"/>
    <w:multiLevelType w:val="hybridMultilevel"/>
    <w:tmpl w:val="2E0019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9E073A"/>
    <w:multiLevelType w:val="multilevel"/>
    <w:tmpl w:val="F39C43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AC350C"/>
    <w:multiLevelType w:val="singleLevel"/>
    <w:tmpl w:val="A8EE4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C052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6B321B2"/>
    <w:multiLevelType w:val="hybridMultilevel"/>
    <w:tmpl w:val="DAFECA50"/>
    <w:lvl w:ilvl="0" w:tplc="F39E9B1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320FB"/>
    <w:multiLevelType w:val="hybridMultilevel"/>
    <w:tmpl w:val="4BD240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D65560"/>
    <w:multiLevelType w:val="singleLevel"/>
    <w:tmpl w:val="74E02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D471ABF"/>
    <w:multiLevelType w:val="hybridMultilevel"/>
    <w:tmpl w:val="3848931A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0A4185B"/>
    <w:multiLevelType w:val="hybridMultilevel"/>
    <w:tmpl w:val="C9D8D7B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5D11A4F"/>
    <w:multiLevelType w:val="hybridMultilevel"/>
    <w:tmpl w:val="0E042554"/>
    <w:lvl w:ilvl="0" w:tplc="39FA7EE8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FB4824"/>
    <w:multiLevelType w:val="singleLevel"/>
    <w:tmpl w:val="7ECCF80E"/>
    <w:lvl w:ilvl="0">
      <w:start w:val="2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1">
    <w:nsid w:val="771835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9D65C41"/>
    <w:multiLevelType w:val="multilevel"/>
    <w:tmpl w:val="FA74FC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4B515A"/>
    <w:multiLevelType w:val="hybridMultilevel"/>
    <w:tmpl w:val="DC125086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C7C04B7"/>
    <w:multiLevelType w:val="singleLevel"/>
    <w:tmpl w:val="00CA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6"/>
  </w:num>
  <w:num w:numId="3">
    <w:abstractNumId w:val="10"/>
  </w:num>
  <w:num w:numId="4">
    <w:abstractNumId w:val="36"/>
  </w:num>
  <w:num w:numId="5">
    <w:abstractNumId w:val="2"/>
  </w:num>
  <w:num w:numId="6">
    <w:abstractNumId w:val="16"/>
  </w:num>
  <w:num w:numId="7">
    <w:abstractNumId w:val="44"/>
  </w:num>
  <w:num w:numId="8">
    <w:abstractNumId w:val="22"/>
  </w:num>
  <w:num w:numId="9">
    <w:abstractNumId w:val="9"/>
  </w:num>
  <w:num w:numId="10">
    <w:abstractNumId w:val="31"/>
  </w:num>
  <w:num w:numId="11">
    <w:abstractNumId w:val="37"/>
  </w:num>
  <w:num w:numId="12">
    <w:abstractNumId w:val="43"/>
  </w:num>
  <w:num w:numId="13">
    <w:abstractNumId w:val="8"/>
  </w:num>
  <w:num w:numId="14">
    <w:abstractNumId w:val="12"/>
  </w:num>
  <w:num w:numId="15">
    <w:abstractNumId w:val="15"/>
  </w:num>
  <w:num w:numId="16">
    <w:abstractNumId w:val="32"/>
  </w:num>
  <w:num w:numId="17">
    <w:abstractNumId w:val="19"/>
  </w:num>
  <w:num w:numId="18">
    <w:abstractNumId w:val="1"/>
  </w:num>
  <w:num w:numId="19">
    <w:abstractNumId w:val="25"/>
  </w:num>
  <w:num w:numId="20">
    <w:abstractNumId w:val="4"/>
  </w:num>
  <w:num w:numId="21">
    <w:abstractNumId w:val="35"/>
  </w:num>
  <w:num w:numId="22">
    <w:abstractNumId w:val="23"/>
  </w:num>
  <w:num w:numId="23">
    <w:abstractNumId w:val="7"/>
  </w:num>
  <w:num w:numId="24">
    <w:abstractNumId w:val="40"/>
  </w:num>
  <w:num w:numId="25">
    <w:abstractNumId w:val="28"/>
  </w:num>
  <w:num w:numId="26">
    <w:abstractNumId w:val="14"/>
  </w:num>
  <w:num w:numId="27">
    <w:abstractNumId w:val="18"/>
  </w:num>
  <w:num w:numId="28">
    <w:abstractNumId w:val="33"/>
  </w:num>
  <w:num w:numId="29">
    <w:abstractNumId w:val="21"/>
  </w:num>
  <w:num w:numId="30">
    <w:abstractNumId w:val="11"/>
  </w:num>
  <w:num w:numId="31">
    <w:abstractNumId w:val="24"/>
  </w:num>
  <w:num w:numId="32">
    <w:abstractNumId w:val="3"/>
  </w:num>
  <w:num w:numId="33">
    <w:abstractNumId w:val="29"/>
  </w:num>
  <w:num w:numId="34">
    <w:abstractNumId w:val="13"/>
  </w:num>
  <w:num w:numId="35">
    <w:abstractNumId w:val="30"/>
  </w:num>
  <w:num w:numId="36">
    <w:abstractNumId w:val="20"/>
  </w:num>
  <w:num w:numId="37">
    <w:abstractNumId w:val="38"/>
  </w:num>
  <w:num w:numId="38">
    <w:abstractNumId w:val="5"/>
  </w:num>
  <w:num w:numId="39">
    <w:abstractNumId w:val="34"/>
  </w:num>
  <w:num w:numId="40">
    <w:abstractNumId w:val="17"/>
  </w:num>
  <w:num w:numId="41">
    <w:abstractNumId w:val="26"/>
  </w:num>
  <w:num w:numId="42">
    <w:abstractNumId w:val="42"/>
  </w:num>
  <w:num w:numId="43">
    <w:abstractNumId w:val="39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B70"/>
    <w:rsid w:val="000865E7"/>
    <w:rsid w:val="0010170B"/>
    <w:rsid w:val="00126B38"/>
    <w:rsid w:val="001318C3"/>
    <w:rsid w:val="001353AD"/>
    <w:rsid w:val="001835D7"/>
    <w:rsid w:val="001C5F95"/>
    <w:rsid w:val="0021068D"/>
    <w:rsid w:val="00261A07"/>
    <w:rsid w:val="002D1F03"/>
    <w:rsid w:val="00362A24"/>
    <w:rsid w:val="0037288C"/>
    <w:rsid w:val="003965E0"/>
    <w:rsid w:val="004157E0"/>
    <w:rsid w:val="00434821"/>
    <w:rsid w:val="005A2945"/>
    <w:rsid w:val="00635750"/>
    <w:rsid w:val="00643109"/>
    <w:rsid w:val="00681405"/>
    <w:rsid w:val="006C0558"/>
    <w:rsid w:val="006D3C01"/>
    <w:rsid w:val="00744867"/>
    <w:rsid w:val="00781674"/>
    <w:rsid w:val="007C2D82"/>
    <w:rsid w:val="007D45C2"/>
    <w:rsid w:val="007E3CCC"/>
    <w:rsid w:val="00814C54"/>
    <w:rsid w:val="00833DF2"/>
    <w:rsid w:val="008A1B6B"/>
    <w:rsid w:val="008D14E5"/>
    <w:rsid w:val="008F1809"/>
    <w:rsid w:val="00937CCB"/>
    <w:rsid w:val="009459D1"/>
    <w:rsid w:val="009568B0"/>
    <w:rsid w:val="00976B3D"/>
    <w:rsid w:val="00A246E6"/>
    <w:rsid w:val="00A62560"/>
    <w:rsid w:val="00A67F22"/>
    <w:rsid w:val="00AB6CC1"/>
    <w:rsid w:val="00BD08B4"/>
    <w:rsid w:val="00BD162E"/>
    <w:rsid w:val="00C07B38"/>
    <w:rsid w:val="00C5023D"/>
    <w:rsid w:val="00C85DE9"/>
    <w:rsid w:val="00C9692E"/>
    <w:rsid w:val="00CB4350"/>
    <w:rsid w:val="00CD1FBF"/>
    <w:rsid w:val="00CD2DDB"/>
    <w:rsid w:val="00CF2569"/>
    <w:rsid w:val="00D15401"/>
    <w:rsid w:val="00D21983"/>
    <w:rsid w:val="00D21998"/>
    <w:rsid w:val="00D41C54"/>
    <w:rsid w:val="00DA6665"/>
    <w:rsid w:val="00DD36C8"/>
    <w:rsid w:val="00DD4B70"/>
    <w:rsid w:val="00E009BA"/>
    <w:rsid w:val="00E34FB1"/>
    <w:rsid w:val="00E445C5"/>
    <w:rsid w:val="00E577F6"/>
    <w:rsid w:val="00E95493"/>
    <w:rsid w:val="00E962EB"/>
    <w:rsid w:val="00EA06CB"/>
    <w:rsid w:val="00EB58C7"/>
    <w:rsid w:val="00EC67F1"/>
    <w:rsid w:val="00F10E6B"/>
    <w:rsid w:val="00F634E0"/>
    <w:rsid w:val="00F77FC0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mallCaps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mallCap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mallCaps/>
      <w:sz w:val="24"/>
    </w:rPr>
  </w:style>
  <w:style w:type="paragraph" w:styleId="Sottotitolo">
    <w:name w:val="Subtitle"/>
    <w:basedOn w:val="Normale"/>
    <w:qFormat/>
    <w:pPr>
      <w:jc w:val="center"/>
    </w:pPr>
    <w:rPr>
      <w:smallCaps/>
      <w:sz w:val="32"/>
    </w:rPr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pPr>
      <w:ind w:left="709" w:hanging="425"/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9"/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Pidipagina">
    <w:name w:val="footer"/>
    <w:aliases w:val="normale 2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customStyle="1" w:styleId="Caratteredellanota">
    <w:name w:val="Carattere della nota"/>
    <w:basedOn w:val="Carpredefinitoparagrafo"/>
    <w:rsid w:val="006C0558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4C54"/>
    <w:rPr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7792</Characters>
  <Application>Microsoft Office Word</Application>
  <DocSecurity>4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REGOLAMENTO PER LA CONCESSIONE DI CONTRIBUTI</vt:lpstr>
    </vt:vector>
  </TitlesOfParts>
  <Company>Camera di Commercio PZ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REGOLAMENTO PER LA CONCESSIONE DI CONTRIBUTI</dc:title>
  <dc:subject/>
  <dc:creator>Dott.ssa Teresa Costabile</dc:creator>
  <cp:keywords/>
  <cp:lastModifiedBy>Rosa</cp:lastModifiedBy>
  <cp:revision>2</cp:revision>
  <cp:lastPrinted>2011-07-22T12:15:00Z</cp:lastPrinted>
  <dcterms:created xsi:type="dcterms:W3CDTF">2016-02-19T09:45:00Z</dcterms:created>
  <dcterms:modified xsi:type="dcterms:W3CDTF">2016-02-19T09:45:00Z</dcterms:modified>
</cp:coreProperties>
</file>